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2B" w:rsidRDefault="00746ED6" w:rsidP="0095581E">
      <w:pPr>
        <w:keepNext/>
        <w:shd w:val="clear" w:color="auto" w:fill="F7CAAC" w:themeFill="accent2" w:themeFillTint="66"/>
        <w:ind w:firstLine="0"/>
        <w:jc w:val="right"/>
        <w:rPr>
          <w:rFonts w:eastAsia="Calibri"/>
          <w:b/>
          <w:snapToGrid/>
          <w:sz w:val="22"/>
          <w:szCs w:val="22"/>
          <w:u w:val="single"/>
          <w:lang w:eastAsia="en-US"/>
        </w:rPr>
      </w:pPr>
      <w:r w:rsidRPr="0095490B">
        <w:rPr>
          <w:rFonts w:eastAsia="Calibri"/>
          <w:b/>
          <w:snapToGrid/>
          <w:sz w:val="22"/>
          <w:szCs w:val="22"/>
          <w:u w:val="single"/>
          <w:lang w:eastAsia="en-US"/>
        </w:rPr>
        <w:t>Приложение № 2 к документации о закупке</w:t>
      </w:r>
      <w:r w:rsidR="0095490B" w:rsidRPr="0095490B">
        <w:rPr>
          <w:rFonts w:eastAsia="Calibri"/>
          <w:b/>
          <w:snapToGrid/>
          <w:sz w:val="22"/>
          <w:szCs w:val="22"/>
          <w:u w:val="single"/>
          <w:lang w:eastAsia="en-US"/>
        </w:rPr>
        <w:t xml:space="preserve"> </w:t>
      </w:r>
      <w:r w:rsidR="00BF512B">
        <w:rPr>
          <w:rFonts w:eastAsia="Calibri"/>
          <w:b/>
          <w:snapToGrid/>
          <w:sz w:val="22"/>
          <w:szCs w:val="22"/>
          <w:u w:val="single"/>
          <w:lang w:eastAsia="en-US"/>
        </w:rPr>
        <w:t>–</w:t>
      </w:r>
      <w:r w:rsidR="0095490B" w:rsidRPr="0095490B">
        <w:rPr>
          <w:rFonts w:eastAsia="Calibri"/>
          <w:b/>
          <w:snapToGrid/>
          <w:sz w:val="22"/>
          <w:szCs w:val="22"/>
          <w:u w:val="single"/>
          <w:lang w:eastAsia="en-US"/>
        </w:rPr>
        <w:t xml:space="preserve"> </w:t>
      </w:r>
    </w:p>
    <w:p w:rsidR="00746ED6" w:rsidRPr="0095490B" w:rsidRDefault="0095490B" w:rsidP="0095581E">
      <w:pPr>
        <w:keepNext/>
        <w:shd w:val="clear" w:color="auto" w:fill="F7CAAC" w:themeFill="accent2" w:themeFillTint="66"/>
        <w:ind w:firstLine="0"/>
        <w:jc w:val="right"/>
        <w:rPr>
          <w:rFonts w:eastAsia="Calibri"/>
          <w:b/>
          <w:snapToGrid/>
          <w:sz w:val="22"/>
          <w:szCs w:val="22"/>
          <w:u w:val="single"/>
          <w:lang w:eastAsia="en-US"/>
        </w:rPr>
      </w:pPr>
      <w:r w:rsidRPr="0095490B">
        <w:rPr>
          <w:rFonts w:eastAsia="Calibri"/>
          <w:b/>
          <w:snapToGrid/>
          <w:sz w:val="22"/>
          <w:szCs w:val="22"/>
          <w:u w:val="single"/>
          <w:lang w:eastAsia="en-US"/>
        </w:rPr>
        <w:t>раздел 7</w:t>
      </w:r>
      <w:r w:rsidR="0095581E">
        <w:rPr>
          <w:rFonts w:eastAsia="Calibri"/>
          <w:b/>
          <w:snapToGrid/>
          <w:sz w:val="22"/>
          <w:szCs w:val="22"/>
          <w:u w:val="single"/>
          <w:lang w:eastAsia="en-US"/>
        </w:rPr>
        <w:t>. Техническое задание</w:t>
      </w:r>
    </w:p>
    <w:p w:rsidR="00B56B63" w:rsidRPr="00B56B63" w:rsidRDefault="00B56B63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B56B63">
        <w:rPr>
          <w:b/>
          <w:snapToGrid/>
          <w:sz w:val="22"/>
          <w:szCs w:val="22"/>
        </w:rPr>
        <w:t>Техническое задание</w:t>
      </w:r>
    </w:p>
    <w:p w:rsidR="00B56B63" w:rsidRPr="00B56B63" w:rsidRDefault="00B56B63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B56B63">
        <w:rPr>
          <w:b/>
          <w:snapToGrid/>
          <w:sz w:val="22"/>
          <w:szCs w:val="22"/>
        </w:rPr>
        <w:t>на выполнение работ по сервисному обслуживанию мансардных окон «Велюкс»</w:t>
      </w:r>
    </w:p>
    <w:p w:rsidR="00B56B63" w:rsidRPr="00B56B63" w:rsidRDefault="00B56B63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1. Заказчик:</w:t>
      </w:r>
      <w:r w:rsidRPr="00B56B63">
        <w:rPr>
          <w:rFonts w:eastAsia="Calibri"/>
          <w:snapToGrid/>
          <w:sz w:val="22"/>
          <w:szCs w:val="22"/>
          <w:lang w:eastAsia="en-US"/>
        </w:rPr>
        <w:t xml:space="preserve"> Акционерное общество «Центральное морское конструкторское бюро «Алмаз» (АО «ЦМКБ «Алмаз»).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1.1. Наименование работ:</w:t>
      </w:r>
      <w:r w:rsidRPr="00B56B63">
        <w:rPr>
          <w:rFonts w:eastAsia="Calibri"/>
          <w:snapToGrid/>
          <w:sz w:val="22"/>
          <w:szCs w:val="22"/>
          <w:lang w:eastAsia="en-US"/>
        </w:rPr>
        <w:t xml:space="preserve"> выполнение работ по сервисному обслуживанию мансардных окон «Велюкс» (далее - работы).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1.2. Назначение и цели работ:</w:t>
      </w:r>
      <w:r w:rsidRPr="00B56B63">
        <w:rPr>
          <w:rFonts w:eastAsia="Calibri"/>
          <w:snapToGrid/>
          <w:sz w:val="22"/>
          <w:szCs w:val="22"/>
          <w:lang w:eastAsia="en-US"/>
        </w:rPr>
        <w:t xml:space="preserve"> ревизия и поддержание в исправном состоянии шарнирно-поворотных механизмов и уплотнительных систем; проведение регламентных работ, заявленных производителем включая чистку, смазку; замену фильтров; повышение надежности и эффективности, снижение эксплуатационных расходов АО «ЦМКБ «Алмаз».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 xml:space="preserve">1.3. Сроки выполнения работ: 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1.3.1. Начало – со дня заключения договора, окончание – не позднее 31.10.202</w:t>
      </w:r>
      <w:r>
        <w:rPr>
          <w:rFonts w:eastAsia="Calibri"/>
          <w:snapToGrid/>
          <w:sz w:val="22"/>
          <w:szCs w:val="22"/>
          <w:lang w:eastAsia="en-US"/>
        </w:rPr>
        <w:t>1</w:t>
      </w:r>
      <w:r w:rsidRPr="00B56B63">
        <w:rPr>
          <w:rFonts w:eastAsia="Calibri"/>
          <w:snapToGrid/>
          <w:sz w:val="22"/>
          <w:szCs w:val="22"/>
          <w:lang w:eastAsia="en-US"/>
        </w:rPr>
        <w:t xml:space="preserve"> г.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 xml:space="preserve">1.3.2. Работы по обслуживанию проводятся в соответствии с графиком </w:t>
      </w:r>
      <w:r w:rsidRPr="00B56B63">
        <w:rPr>
          <w:sz w:val="22"/>
          <w:szCs w:val="22"/>
        </w:rPr>
        <w:t>проведения сервисного обслуживания</w:t>
      </w:r>
      <w:r w:rsidRPr="00B56B63">
        <w:rPr>
          <w:rFonts w:eastAsia="Calibri"/>
          <w:snapToGrid/>
          <w:sz w:val="22"/>
          <w:szCs w:val="22"/>
          <w:lang w:eastAsia="en-US"/>
        </w:rPr>
        <w:t>, согласованного Сторонами.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1.4. Место и условия проведения работ: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1.4.1. г. Санкт-Петербург, ул. Варшавская, д.50 (далее - Объект).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Здание с ограниченным допуском. Проход в здание осуществляется только по пропускам, оформленным на основании паспортов Российской Федерации.</w:t>
      </w:r>
    </w:p>
    <w:p w:rsidR="00B56B63" w:rsidRPr="00B56B63" w:rsidRDefault="00B56B63" w:rsidP="00BF512B">
      <w:pPr>
        <w:keepNext/>
        <w:spacing w:line="240" w:lineRule="auto"/>
        <w:ind w:firstLine="0"/>
        <w:rPr>
          <w:bCs/>
          <w:snapToGrid/>
          <w:sz w:val="22"/>
          <w:szCs w:val="22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1.4.2. А</w:t>
      </w:r>
      <w:r w:rsidRPr="00B56B63">
        <w:rPr>
          <w:bCs/>
          <w:snapToGrid/>
          <w:sz w:val="22"/>
          <w:szCs w:val="22"/>
        </w:rPr>
        <w:t xml:space="preserve">дминистративно – производственное здание офисного назначения кабинетного типа. Здание 5-ти этажное. </w:t>
      </w:r>
    </w:p>
    <w:p w:rsidR="00B56B63" w:rsidRPr="00B56B63" w:rsidRDefault="00B56B63" w:rsidP="00BF512B">
      <w:pPr>
        <w:keepNext/>
        <w:spacing w:line="240" w:lineRule="auto"/>
        <w:ind w:firstLine="0"/>
        <w:rPr>
          <w:bCs/>
          <w:snapToGrid/>
          <w:sz w:val="22"/>
          <w:szCs w:val="22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1.4.3.</w:t>
      </w:r>
      <w:r w:rsidRPr="00B56B63">
        <w:rPr>
          <w:bCs/>
          <w:snapToGrid/>
          <w:sz w:val="22"/>
          <w:szCs w:val="22"/>
        </w:rPr>
        <w:t xml:space="preserve"> Окна установлены по всему периметру утепленной скатной кровли в двух плоскостях. Ко всем окнам есть доступ как изнутри, так и снаружи (с кровли) помещения.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1.4.4. В течение 3 (трех) рабочих дней со дня заключения договора Исполнитель предоставляет Заказчику в электронном и письменном виде график первичного технического обследования (ПТО) в 2 х экземплярах.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1.4.5. График проведения сервисного обслуживания по объекту Исполнитель представляет Заказчику в электронном и письменном виде в течении 3 (трех) рабочих дней с момента проведения ПТО.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2. Состав и объем работ:</w:t>
      </w:r>
    </w:p>
    <w:p w:rsid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2.1. В рамках заключаемого договора Исполнителю будет передано на сервисное обслуживание 40 мансардных окон из общего количества окон на мансардном этаже.</w:t>
      </w:r>
    </w:p>
    <w:p w:rsidR="00BF512B" w:rsidRPr="00B56B63" w:rsidRDefault="00BF512B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 xml:space="preserve">2.2. </w:t>
      </w:r>
      <w:r w:rsidRPr="00B56B63">
        <w:rPr>
          <w:rFonts w:eastAsia="Calibri"/>
          <w:b/>
          <w:snapToGrid/>
          <w:sz w:val="22"/>
          <w:szCs w:val="22"/>
          <w:lang w:eastAsia="en-US"/>
        </w:rPr>
        <w:t>Перечень основных видов и объемов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944"/>
        <w:gridCol w:w="4272"/>
      </w:tblGrid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№</w:t>
            </w:r>
            <w:r w:rsidR="00092CBD" w:rsidRPr="0095581E">
              <w:rPr>
                <w:snapToGrid/>
                <w:sz w:val="21"/>
                <w:szCs w:val="22"/>
              </w:rPr>
              <w:t xml:space="preserve"> </w:t>
            </w:r>
            <w:r w:rsidRPr="0095581E">
              <w:rPr>
                <w:snapToGrid/>
                <w:sz w:val="21"/>
                <w:szCs w:val="22"/>
              </w:rPr>
              <w:t>п/п</w:t>
            </w:r>
          </w:p>
        </w:tc>
        <w:tc>
          <w:tcPr>
            <w:tcW w:w="4944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Наименование работ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 xml:space="preserve">Примечание </w:t>
            </w: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95581E">
              <w:rPr>
                <w:b/>
                <w:snapToGrid/>
                <w:sz w:val="21"/>
                <w:szCs w:val="22"/>
              </w:rPr>
              <w:t>Чистка окон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</w:p>
        </w:tc>
        <w:tc>
          <w:tcPr>
            <w:tcW w:w="4944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Чистка поворотной створки, рамы и стекла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 xml:space="preserve">Работы проводятся с использованием материалов исполнителя </w:t>
            </w: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</w:p>
        </w:tc>
        <w:tc>
          <w:tcPr>
            <w:tcW w:w="4944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Чистка внешних накладок от герметика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Работы проводятся с использованием материалов исполнителя</w:t>
            </w: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95581E">
              <w:rPr>
                <w:b/>
                <w:snapToGrid/>
                <w:sz w:val="21"/>
                <w:szCs w:val="22"/>
              </w:rPr>
              <w:t>Сервисное обслуживание окон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</w:p>
        </w:tc>
        <w:tc>
          <w:tcPr>
            <w:tcW w:w="4944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Чистка и смазка поворотных шарниров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Работы проводятся с использованием материалов исполнителя</w:t>
            </w: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Ревизия крепежа стеклопакета с уплотнением бутилом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Чистка и смазка силиконом уплотнителей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Работы проводятся с использованием материалов исполнителя</w:t>
            </w: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Замена воздушных фильтров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Работы проводятся с использованием материалов и деталей исполнителя</w:t>
            </w: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Регулировка поворотно-шарнирных механизмов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Работы проводятся с использованием материалов исполнителя</w:t>
            </w: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3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95581E">
              <w:rPr>
                <w:b/>
                <w:snapToGrid/>
                <w:sz w:val="21"/>
                <w:szCs w:val="22"/>
              </w:rPr>
              <w:t>Ревизия внешних планок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</w:tc>
      </w:tr>
      <w:tr w:rsidR="00B56B63" w:rsidRPr="00B56B63" w:rsidTr="0095581E">
        <w:tc>
          <w:tcPr>
            <w:tcW w:w="849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</w:p>
        </w:tc>
        <w:tc>
          <w:tcPr>
            <w:tcW w:w="4944" w:type="dxa"/>
            <w:shd w:val="clear" w:color="auto" w:fill="auto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95581E">
              <w:rPr>
                <w:snapToGrid/>
                <w:sz w:val="21"/>
                <w:szCs w:val="22"/>
              </w:rPr>
              <w:t>Ревизия внешних планок</w:t>
            </w:r>
          </w:p>
        </w:tc>
        <w:tc>
          <w:tcPr>
            <w:tcW w:w="4272" w:type="dxa"/>
          </w:tcPr>
          <w:p w:rsidR="00B56B63" w:rsidRPr="0095581E" w:rsidRDefault="00B56B63" w:rsidP="00BF512B">
            <w:pPr>
              <w:keepNext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</w:p>
        </w:tc>
      </w:tr>
    </w:tbl>
    <w:p w:rsidR="0095581E" w:rsidRDefault="0095581E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 xml:space="preserve">3. Требования к техническим, </w:t>
      </w:r>
      <w:r w:rsidR="0095581E">
        <w:rPr>
          <w:rFonts w:eastAsia="Calibri"/>
          <w:b/>
          <w:snapToGrid/>
          <w:sz w:val="22"/>
          <w:szCs w:val="22"/>
          <w:lang w:eastAsia="en-US"/>
        </w:rPr>
        <w:t xml:space="preserve">функциональным характеристикам </w:t>
      </w:r>
      <w:r w:rsidRPr="00B56B63">
        <w:rPr>
          <w:rFonts w:eastAsia="Calibri"/>
          <w:b/>
          <w:snapToGrid/>
          <w:sz w:val="22"/>
          <w:szCs w:val="22"/>
          <w:lang w:eastAsia="en-US"/>
        </w:rPr>
        <w:t>работ: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3.1. Порядок проведения работ определяется согласно: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lastRenderedPageBreak/>
        <w:t>- данного технического задания;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должностных инструкций, инструкций по эксплуатации оборудования, инструкций по охране труда и технике безопасности, противопожарной безопасности и других нормативных и правовых актов, принятых на территории Российской Федерации.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 xml:space="preserve">3.2. Работы проводятся в соответствии с Графиком проведения сервисного обслуживания, согласованного Заказчиком, в соответствии с п.1.4.5 настоящего Технического задания. 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 xml:space="preserve">3.3. Исполнитель должен иметь сертификат по обслуживанию продукции марки </w:t>
      </w:r>
      <w:r w:rsidRPr="00B56B63">
        <w:rPr>
          <w:sz w:val="22"/>
          <w:szCs w:val="22"/>
          <w:lang w:val="en-US"/>
        </w:rPr>
        <w:t>VELUX</w:t>
      </w:r>
      <w:r w:rsidRPr="00B56B63">
        <w:rPr>
          <w:sz w:val="22"/>
          <w:szCs w:val="22"/>
        </w:rPr>
        <w:t xml:space="preserve"> производства ЗАО «Велюкс», либо специалистов, имеющих аналогичные сертификаты.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3.4. Исполнитель должен производить сервисное обслуживание окон в полном соответствии с инструкциями, рекомендованными производителем (т.е. последовательность выполнения работ, соответствие материалов).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3.5. Исполнитель отвечает за безопасность своих действий на объекте и методов производства работ и согласовывает свои действия с Заказчиком, обеспечивает выполнение требования Заказчика по соблюдению производственной санитарии, охране окружающей среды в период выполнения работ.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3.6. Сотрудники, выполняющие работы, должны иметь удостоверения работы на высоте.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3.7. Все поставляемые для проведения работ материалы должны быть новыми и иметь соответствующие сертификаты, удостоверяющие их качество. Копии сертификатов должны быть предоставлены Заказчику до начала производства работ, выполняемых с использованием соответствующих материалов.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3.8. Исполнитель гарантирует качество работ (т.е. отсутствие перекосов, сколов, царапин, замятий и т.д.), выполненных по договору.</w:t>
      </w:r>
    </w:p>
    <w:p w:rsidR="00B56B63" w:rsidRPr="00B56B63" w:rsidRDefault="00B56B63" w:rsidP="00BF512B">
      <w:pPr>
        <w:keepNext/>
        <w:spacing w:line="240" w:lineRule="auto"/>
        <w:ind w:firstLine="0"/>
        <w:rPr>
          <w:b/>
          <w:sz w:val="22"/>
          <w:szCs w:val="22"/>
        </w:rPr>
      </w:pPr>
      <w:r w:rsidRPr="00B56B63">
        <w:rPr>
          <w:b/>
          <w:sz w:val="22"/>
          <w:szCs w:val="22"/>
        </w:rPr>
        <w:t>3.9. Первичное техническое обследование (ПТО):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3.9.1. Исполнитель, принимая Объект на сервисное обслуживание и эксплуатацию, проводит первичное техническое обследование оконных систем, установленных на Объекте, с целью определения наличия и их технического состояния.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Первичное обследование состоят из: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проверки соответствия монтажа оконных систем рабочему проекту (акту обследования);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проверки работоспособности отдельных элементов оконных систем;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определение необходимости первостепенного сервисного обслуживания мансардных окон из общего их числа;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составление графика очередности (по помещениям) проведения сервисного обслуживания в дальнейшем.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 xml:space="preserve">3.9.2. По результатам обследования Исполнитель составляет акт первичного обследования Объекта. 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3.9.3. На основании полученных данных первичного обследования Заказчик уточняет перечень технических средств, необходимых для проведения сервисного обслуживания.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На каждое мансардное окно, находящееся в неработоспособном состоянии, оформляется дефектная ведомость на выполнение ремонтных работ с замен</w:t>
      </w:r>
      <w:r>
        <w:rPr>
          <w:sz w:val="22"/>
          <w:szCs w:val="22"/>
        </w:rPr>
        <w:t>ой</w:t>
      </w:r>
      <w:r w:rsidRPr="00B56B63">
        <w:rPr>
          <w:sz w:val="22"/>
          <w:szCs w:val="22"/>
        </w:rPr>
        <w:t xml:space="preserve"> необходимых деталей. Детали и запасные части для выполнения ремонтных работ приобретает Заказчик.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3.9.4. Фактом приема Исполнителем Объекта на сервисное обслуживание и эксплуатацию является подписанный полномочным представителем Заказчика и Исполнителем акт первичного технического обследования объекта.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b/>
          <w:sz w:val="22"/>
          <w:szCs w:val="22"/>
        </w:rPr>
        <w:t>3.10. Требования к сервисному обслуживанию: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3.10.1. В процессе сервисного обслуживания необходимо выполнение следующих основных работ: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подготовка рабочего места;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установку средств подмащивания, высотой до 3,5м (при необходимости);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чистка окон;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сервисное обслуживание окон;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замена уплотнительного контура поворотной створки;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регулировка поворотных механизмов, при необходимости;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 xml:space="preserve">- ревизия внешних планок;  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ежедневная уборка и вывоз мусора, образовавшегося после выполнения работ.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3.10.2. Организация сервисного обслуживания и ремонта должна соответствовать требованиям и технической документации заводов-изготовителей оборудования, действующей нормативной документации в данной сфере выполнения работ. Право выполнения данного вида работ предоставляется организациям и физическим лицам в соответствии с действующим законодательством.</w:t>
      </w:r>
    </w:p>
    <w:p w:rsidR="0095581E" w:rsidRDefault="0095581E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4. Требования к качеству и результатам работ: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4.1. 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4.2. Качество работ и объём контроля качества работ должны соответствовать требованиям завода изготовителя.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lastRenderedPageBreak/>
        <w:t>4.3. Качество и безопасность проводимых работ, а также используемых материалов (комплектующих и оборудования) должно соответствовать требованиями действующей нормативно-технической и методической документации, в том числе: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Федеральный закон от 22.07.2008 № 123-ФЗ «Технический регламент о требованиях пожарной безопасности»;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Технический регламент о безопасности зданий и сооружений N 384-ФЗ от 30 декабря 2009 года;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СП 12-136-2002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 xml:space="preserve">-  ППР-2012 «Правила противопожарного режима в Российской Федерации»; 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 xml:space="preserve">- </w:t>
      </w:r>
      <w:r w:rsidR="002363EB" w:rsidRPr="002363EB">
        <w:rPr>
          <w:sz w:val="22"/>
          <w:szCs w:val="22"/>
        </w:rPr>
        <w:t xml:space="preserve">СНиП 12-01-2004 </w:t>
      </w:r>
      <w:r w:rsidRPr="00B56B63">
        <w:rPr>
          <w:sz w:val="22"/>
          <w:szCs w:val="22"/>
        </w:rPr>
        <w:t>«Организация строительства»;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СНиП 12-03-2001 «Безопасность труда в строительстве». Часть 1;</w:t>
      </w:r>
    </w:p>
    <w:p w:rsidR="00B56B63" w:rsidRP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 СНиП 12-04-2002 «Безопасность труда в строительстве». Часть 2;</w:t>
      </w:r>
    </w:p>
    <w:p w:rsidR="00B56B63" w:rsidRDefault="00B56B63" w:rsidP="00BF512B">
      <w:pPr>
        <w:keepNext/>
        <w:spacing w:line="240" w:lineRule="auto"/>
        <w:ind w:firstLine="0"/>
        <w:rPr>
          <w:sz w:val="22"/>
          <w:szCs w:val="22"/>
        </w:rPr>
      </w:pPr>
      <w:r w:rsidRPr="00B56B63">
        <w:rPr>
          <w:sz w:val="22"/>
          <w:szCs w:val="22"/>
        </w:rPr>
        <w:t>-</w:t>
      </w:r>
      <w:r w:rsidR="00092CBD" w:rsidRPr="00092CBD">
        <w:t xml:space="preserve"> </w:t>
      </w:r>
      <w:r w:rsidR="00092CBD">
        <w:t>П</w:t>
      </w:r>
      <w:r w:rsidR="00092CBD">
        <w:rPr>
          <w:sz w:val="22"/>
          <w:szCs w:val="22"/>
        </w:rPr>
        <w:t>риказ</w:t>
      </w:r>
      <w:r w:rsidR="00092CBD" w:rsidRPr="00092CBD">
        <w:rPr>
          <w:sz w:val="22"/>
          <w:szCs w:val="22"/>
        </w:rPr>
        <w:t xml:space="preserve"> Министерства труда и социальной защиты РФ от 16 ноября 2020 г. N 782н «Об утверждении правил по охране труда при работе на высоте»</w:t>
      </w:r>
      <w:r w:rsidRPr="00B56B63">
        <w:rPr>
          <w:sz w:val="22"/>
          <w:szCs w:val="22"/>
        </w:rPr>
        <w:t>.</w:t>
      </w:r>
    </w:p>
    <w:p w:rsidR="00092CBD" w:rsidRDefault="00092CBD" w:rsidP="00BF512B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2CBD">
        <w:rPr>
          <w:sz w:val="22"/>
          <w:szCs w:val="22"/>
        </w:rPr>
        <w:t xml:space="preserve">«ГОСТ 32489-2013. Межгосударственный стандарт. Пояса предохранительные строительные. Общие технические условия» (введен в действие Приказом </w:t>
      </w:r>
      <w:proofErr w:type="spellStart"/>
      <w:r w:rsidRPr="00092CBD">
        <w:rPr>
          <w:sz w:val="22"/>
          <w:szCs w:val="22"/>
        </w:rPr>
        <w:t>Росстандарта</w:t>
      </w:r>
      <w:proofErr w:type="spellEnd"/>
      <w:r w:rsidRPr="00092CBD">
        <w:rPr>
          <w:sz w:val="22"/>
          <w:szCs w:val="22"/>
        </w:rPr>
        <w:t xml:space="preserve"> от 17.12.2013 N 2295-ст).</w:t>
      </w:r>
    </w:p>
    <w:p w:rsidR="00092CBD" w:rsidRPr="00B56B63" w:rsidRDefault="00092CBD" w:rsidP="00BF512B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П</w:t>
      </w:r>
      <w:r w:rsidRPr="00092CBD">
        <w:rPr>
          <w:sz w:val="22"/>
          <w:szCs w:val="22"/>
        </w:rPr>
        <w:t>остановление Правительства Российской Федерации от 16 сентября 2020 г. N 1479 «Об утверждении Правил противопожарного режима в Российской Федерации»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5. Гарантийные обязательства: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5.1. Все проводимые работы выполняются в соответствии с графиками обслуживания и нормативными документами на системы и оборудование. В случае некачественного обслуживания Исполнителем систем, повлекшее выход из строя оборудования или его части, Исполнитель проводит замену этого оборудования или его части в срок не более 3 (трех) календарных дней вне зависимости от его стоимости.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 xml:space="preserve">5.2. Исполнитель предоставляет гарантию на результаты выполненных работ в течение 12 месяцев со дня подписания акта сдачи-приемки выполненных работ. 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5.3. Исполнитель несет ответственность за недостатки (дефекты), обнаруженные в пределах гарантийного срока, со дня подписания акта сдачи-приемки выполненных работ, если не докажет, что они произошли вследствие нормального износа оборудования или его частей и (или) неправильной его эксплуатации Заказчиком.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Если в течение гарантийного срока выявится, что качество выполненных работ Исполнителем или использованных при их производстве материалов не соответствует требованиям технической документации производителя оборудования, и (или) работы выполнены Исполнителем с отступлениями от установленных требований, либо с иными недостатками, которые делают оборудование непригодным для нормальной эксплуатации, ответственный представитель Заказчика должен письменно заявить о них Исполнителю.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5.4. Исполнитель приступает к устранению недостатков (неисправности) в течение 2 (двух) рабочих дней с даты получения претензии Заказчика.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Устранение указанных недостатков осуществляется Исполнителем безвозмездно.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5.5. Действие гарантийного срока прерывается на время: со дня письменного уведомления Исполнителя Заказчиком об обнаружении недостатков до их полного устранения Исполнителем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6. Требования к оформлению отчетных документов: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6.1. Приемку выполненных работ на соответствие объема и требованиям качества осуществляет ответственное лицо Заказчика.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 xml:space="preserve">6.2. Приемка выполненных работ производится путем оформления Сторонами акта сдачи-приемки выполненных работ (далее – акт), в котором отражается соответствие (несоответствие) выполненных работ к объему и качеству, установленных Договором, а также стоимость выполненных работ. Акт подготавливается Исполнителем. 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6.3. При отсутствии претензий к выполненным Исполнителем работам, Заказчик в течение 5 (пяти) рабочих дней подписывает акт выполненных работ и передает один экземпляр акта Исполнителю.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6.4. В случае неполучения Исполнителем мотивированной претензии в течение 5 (пяти) рабочих дней, работы считаются выполненными.</w:t>
      </w:r>
    </w:p>
    <w:p w:rsidR="0095581E" w:rsidRDefault="0095581E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>7. Приложения к Техническому заданию: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Приложение № 1. Форма акта сдачи приемки выполненных работ.</w:t>
      </w:r>
    </w:p>
    <w:p w:rsidR="00B56B63" w:rsidRPr="00B56B63" w:rsidRDefault="00B56B63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bookmarkStart w:id="0" w:name="_Toc383423893"/>
      <w:bookmarkStart w:id="1" w:name="_Toc383424095"/>
      <w:bookmarkStart w:id="2" w:name="_Toc384644297"/>
      <w:r w:rsidRPr="00B56B63">
        <w:rPr>
          <w:rFonts w:eastAsia="Calibri"/>
          <w:b/>
          <w:snapToGrid/>
          <w:sz w:val="22"/>
          <w:szCs w:val="22"/>
          <w:lang w:eastAsia="en-US"/>
        </w:rPr>
        <w:t xml:space="preserve">Инициатор закупки:   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 xml:space="preserve">Начальник 13 отдела </w:t>
      </w:r>
      <w:r w:rsidRPr="00B56B63">
        <w:rPr>
          <w:rFonts w:eastAsia="Calibri"/>
          <w:b/>
          <w:snapToGrid/>
          <w:sz w:val="22"/>
          <w:szCs w:val="22"/>
          <w:lang w:eastAsia="en-US"/>
        </w:rPr>
        <w:tab/>
      </w:r>
      <w:r w:rsidRPr="00B56B63">
        <w:rPr>
          <w:rFonts w:eastAsia="Calibri"/>
          <w:b/>
          <w:snapToGrid/>
          <w:sz w:val="22"/>
          <w:szCs w:val="22"/>
          <w:lang w:eastAsia="en-US"/>
        </w:rPr>
        <w:tab/>
      </w:r>
      <w:r w:rsidRPr="00B56B63">
        <w:rPr>
          <w:rFonts w:eastAsia="Calibri"/>
          <w:b/>
          <w:snapToGrid/>
          <w:sz w:val="22"/>
          <w:szCs w:val="22"/>
          <w:lang w:eastAsia="en-US"/>
        </w:rPr>
        <w:tab/>
      </w:r>
      <w:r w:rsidRPr="00B56B63">
        <w:rPr>
          <w:rFonts w:eastAsia="Calibri"/>
          <w:b/>
          <w:snapToGrid/>
          <w:sz w:val="22"/>
          <w:szCs w:val="22"/>
          <w:lang w:eastAsia="en-US"/>
        </w:rPr>
        <w:tab/>
      </w:r>
      <w:r w:rsidRPr="00B56B63">
        <w:rPr>
          <w:rFonts w:eastAsia="Calibri"/>
          <w:b/>
          <w:snapToGrid/>
          <w:sz w:val="22"/>
          <w:szCs w:val="22"/>
          <w:lang w:eastAsia="en-US"/>
        </w:rPr>
        <w:tab/>
      </w:r>
      <w:r w:rsidRPr="00B56B63">
        <w:rPr>
          <w:rFonts w:eastAsia="Calibri"/>
          <w:b/>
          <w:snapToGrid/>
          <w:sz w:val="22"/>
          <w:szCs w:val="22"/>
          <w:lang w:eastAsia="en-US"/>
        </w:rPr>
        <w:tab/>
      </w:r>
      <w:r w:rsidRPr="00B56B63">
        <w:rPr>
          <w:rFonts w:eastAsia="Calibri"/>
          <w:b/>
          <w:snapToGrid/>
          <w:sz w:val="22"/>
          <w:szCs w:val="22"/>
          <w:lang w:eastAsia="en-US"/>
        </w:rPr>
        <w:tab/>
      </w:r>
      <w:bookmarkEnd w:id="0"/>
      <w:bookmarkEnd w:id="1"/>
      <w:bookmarkEnd w:id="2"/>
      <w:r w:rsidRPr="00B56B63">
        <w:rPr>
          <w:rFonts w:eastAsia="Calibri"/>
          <w:b/>
          <w:snapToGrid/>
          <w:sz w:val="22"/>
          <w:szCs w:val="22"/>
          <w:lang w:eastAsia="en-US"/>
        </w:rPr>
        <w:t>О.А. Лепский</w:t>
      </w:r>
    </w:p>
    <w:p w:rsidR="00092CBD" w:rsidRDefault="00092CBD" w:rsidP="00BF512B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B56B63" w:rsidRDefault="00B56B63" w:rsidP="00BF512B">
      <w:pPr>
        <w:keepNext/>
        <w:spacing w:line="240" w:lineRule="auto"/>
        <w:ind w:firstLine="0"/>
        <w:rPr>
          <w:b/>
          <w:color w:val="FF0000"/>
          <w:szCs w:val="28"/>
        </w:rPr>
      </w:pPr>
      <w:r w:rsidRPr="00B56B63">
        <w:rPr>
          <w:b/>
          <w:snapToGrid/>
          <w:sz w:val="22"/>
          <w:szCs w:val="22"/>
        </w:rPr>
        <w:t xml:space="preserve">Начальник РТГ                                       </w:t>
      </w:r>
      <w:r w:rsidRPr="00B56B63">
        <w:rPr>
          <w:b/>
          <w:snapToGrid/>
          <w:sz w:val="22"/>
          <w:szCs w:val="22"/>
        </w:rPr>
        <w:tab/>
      </w:r>
      <w:r w:rsidRPr="00B56B63">
        <w:rPr>
          <w:b/>
          <w:snapToGrid/>
          <w:sz w:val="22"/>
          <w:szCs w:val="22"/>
        </w:rPr>
        <w:tab/>
      </w:r>
      <w:r w:rsidRPr="00B56B63">
        <w:rPr>
          <w:b/>
          <w:snapToGrid/>
          <w:sz w:val="22"/>
          <w:szCs w:val="22"/>
        </w:rPr>
        <w:tab/>
      </w:r>
      <w:r w:rsidRPr="00B56B63">
        <w:rPr>
          <w:b/>
          <w:snapToGrid/>
          <w:sz w:val="22"/>
          <w:szCs w:val="22"/>
        </w:rPr>
        <w:tab/>
      </w:r>
      <w:r w:rsidRPr="00B56B63">
        <w:rPr>
          <w:b/>
          <w:snapToGrid/>
          <w:sz w:val="22"/>
          <w:szCs w:val="22"/>
        </w:rPr>
        <w:tab/>
        <w:t>А.В. Васильченко</w:t>
      </w:r>
      <w:r w:rsidRPr="00B56B63">
        <w:rPr>
          <w:snapToGrid/>
          <w:sz w:val="22"/>
          <w:szCs w:val="22"/>
        </w:rPr>
        <w:t xml:space="preserve"> </w:t>
      </w:r>
      <w:r>
        <w:rPr>
          <w:b/>
          <w:color w:val="FF0000"/>
          <w:szCs w:val="28"/>
        </w:rPr>
        <w:tab/>
      </w:r>
      <w:r>
        <w:rPr>
          <w:b/>
          <w:color w:val="FF0000"/>
          <w:szCs w:val="28"/>
        </w:rPr>
        <w:br w:type="page"/>
      </w:r>
    </w:p>
    <w:p w:rsidR="00B56B63" w:rsidRPr="00B56B63" w:rsidRDefault="00B56B63" w:rsidP="00BF512B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B56B63" w:rsidRPr="00B56B63" w:rsidRDefault="00B56B63" w:rsidP="00BF512B">
      <w:pPr>
        <w:keepNext/>
        <w:spacing w:line="240" w:lineRule="auto"/>
        <w:ind w:right="-57" w:firstLine="0"/>
        <w:jc w:val="right"/>
        <w:rPr>
          <w:snapToGrid/>
          <w:sz w:val="22"/>
          <w:szCs w:val="22"/>
        </w:rPr>
      </w:pPr>
    </w:p>
    <w:p w:rsidR="00B56B63" w:rsidRPr="00B56B63" w:rsidRDefault="00B56B63" w:rsidP="00BF512B">
      <w:pPr>
        <w:keepNext/>
        <w:autoSpaceDE w:val="0"/>
        <w:spacing w:line="240" w:lineRule="auto"/>
        <w:ind w:firstLine="0"/>
        <w:jc w:val="right"/>
        <w:rPr>
          <w:b/>
          <w:i/>
          <w:snapToGrid/>
          <w:sz w:val="22"/>
          <w:szCs w:val="22"/>
          <w:lang w:eastAsia="ar-SA"/>
        </w:rPr>
      </w:pPr>
      <w:bookmarkStart w:id="3" w:name="Par1076"/>
      <w:bookmarkEnd w:id="3"/>
      <w:r w:rsidRPr="00B56B63">
        <w:rPr>
          <w:b/>
          <w:i/>
          <w:snapToGrid/>
          <w:sz w:val="22"/>
          <w:szCs w:val="22"/>
          <w:lang w:eastAsia="ar-SA"/>
        </w:rPr>
        <w:t>Форма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B56B63">
        <w:rPr>
          <w:b/>
          <w:snapToGrid/>
          <w:spacing w:val="-5"/>
          <w:sz w:val="22"/>
          <w:szCs w:val="24"/>
        </w:rPr>
        <w:t xml:space="preserve">Акт 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B56B63">
        <w:rPr>
          <w:b/>
          <w:snapToGrid/>
          <w:spacing w:val="-5"/>
          <w:sz w:val="22"/>
          <w:szCs w:val="24"/>
        </w:rPr>
        <w:t>сдачи-приемки выполненных работ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B56B63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  <w:t>«___» ___________202</w:t>
      </w:r>
      <w:r>
        <w:rPr>
          <w:b/>
          <w:snapToGrid/>
          <w:spacing w:val="-5"/>
          <w:sz w:val="22"/>
          <w:szCs w:val="22"/>
        </w:rPr>
        <w:t>1</w:t>
      </w:r>
      <w:r w:rsidRPr="00B56B63">
        <w:rPr>
          <w:b/>
          <w:snapToGrid/>
          <w:spacing w:val="-5"/>
          <w:sz w:val="22"/>
          <w:szCs w:val="22"/>
        </w:rPr>
        <w:t xml:space="preserve"> г.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B56B63" w:rsidRPr="00B56B63" w:rsidRDefault="00B56B63" w:rsidP="00BF512B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B56B63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56B63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обязательств между Сторонами по договору № _________от «__»_________202</w:t>
      </w:r>
      <w:r>
        <w:rPr>
          <w:snapToGrid/>
          <w:sz w:val="22"/>
          <w:szCs w:val="22"/>
        </w:rPr>
        <w:t>1</w:t>
      </w:r>
      <w:r w:rsidRPr="00B56B63">
        <w:rPr>
          <w:snapToGrid/>
          <w:sz w:val="22"/>
          <w:szCs w:val="22"/>
        </w:rPr>
        <w:t xml:space="preserve"> года  (далее Договор).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B56B63" w:rsidRPr="00B56B63" w:rsidRDefault="00B56B63" w:rsidP="00BF512B">
      <w:pPr>
        <w:keepNext/>
        <w:spacing w:line="240" w:lineRule="auto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snapToGrid/>
          <w:sz w:val="22"/>
          <w:szCs w:val="22"/>
        </w:rPr>
        <w:t xml:space="preserve">1. Во исполнение </w:t>
      </w:r>
      <w:hyperlink r:id="rId7" w:history="1">
        <w:r w:rsidRPr="00B56B63">
          <w:rPr>
            <w:snapToGrid/>
            <w:sz w:val="22"/>
            <w:szCs w:val="22"/>
          </w:rPr>
          <w:t>п. 1.1</w:t>
        </w:r>
      </w:hyperlink>
      <w:r w:rsidRPr="00B56B63">
        <w:rPr>
          <w:snapToGrid/>
          <w:sz w:val="22"/>
          <w:szCs w:val="22"/>
        </w:rPr>
        <w:t xml:space="preserve"> Договора Исполнитель в период с «__» ________  202</w:t>
      </w:r>
      <w:r>
        <w:rPr>
          <w:snapToGrid/>
          <w:sz w:val="22"/>
          <w:szCs w:val="22"/>
        </w:rPr>
        <w:t>1</w:t>
      </w:r>
      <w:r w:rsidRPr="00B56B63">
        <w:rPr>
          <w:snapToGrid/>
          <w:sz w:val="22"/>
          <w:szCs w:val="22"/>
        </w:rPr>
        <w:t xml:space="preserve"> г. по «__» ________  202</w:t>
      </w:r>
      <w:r>
        <w:rPr>
          <w:snapToGrid/>
          <w:sz w:val="22"/>
          <w:szCs w:val="22"/>
        </w:rPr>
        <w:t>1</w:t>
      </w:r>
      <w:r w:rsidRPr="00B56B63">
        <w:rPr>
          <w:snapToGrid/>
          <w:sz w:val="22"/>
          <w:szCs w:val="22"/>
        </w:rPr>
        <w:t xml:space="preserve"> г. выполнил </w:t>
      </w:r>
      <w:r w:rsidRPr="00B56B63">
        <w:rPr>
          <w:rFonts w:eastAsia="Calibri"/>
          <w:snapToGrid/>
          <w:sz w:val="22"/>
          <w:szCs w:val="22"/>
          <w:lang w:eastAsia="en-US"/>
        </w:rPr>
        <w:t>выполнение работ по сервисному обслуживанию мансардных окон «Велюкс» (далее - работы).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2. Исполнитель в рамках сервисного обслуживания выполнил следующие работы: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1) _______________________________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2)_______________________________</w:t>
      </w:r>
    </w:p>
    <w:p w:rsidR="002F3435" w:rsidRDefault="002F3435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</w:p>
    <w:p w:rsidR="00B56B63" w:rsidRPr="00B56B63" w:rsidRDefault="00B56B63" w:rsidP="00D2397D">
      <w:pPr>
        <w:keepNext/>
        <w:tabs>
          <w:tab w:val="left" w:pos="5387"/>
        </w:tabs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 xml:space="preserve">3. Вышеперечисленные работы выполнены в соответствии с Техническим заданием (приложение </w:t>
      </w:r>
      <w:r w:rsidR="002F3435">
        <w:rPr>
          <w:snapToGrid/>
          <w:sz w:val="22"/>
          <w:szCs w:val="22"/>
        </w:rPr>
        <w:t xml:space="preserve">  </w:t>
      </w:r>
      <w:bookmarkStart w:id="4" w:name="_GoBack"/>
      <w:bookmarkEnd w:id="4"/>
      <w:r w:rsidRPr="00B56B63">
        <w:rPr>
          <w:snapToGrid/>
          <w:sz w:val="22"/>
          <w:szCs w:val="22"/>
        </w:rPr>
        <w:t xml:space="preserve">№ 1 к Договору) своевременно в необходимом объеме и в соответствии с требованиями, установленными Договором к их качеству. 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4. Заказчик претензий по объему, качеству и срокам выполнения работ не имеет.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 xml:space="preserve">5. Стоимость работ определена в соответствии с Расчетом </w:t>
      </w:r>
      <w:r w:rsidR="002F3435">
        <w:rPr>
          <w:snapToGrid/>
          <w:sz w:val="22"/>
          <w:szCs w:val="22"/>
        </w:rPr>
        <w:t>цены договора</w:t>
      </w:r>
      <w:r w:rsidRPr="00B56B63">
        <w:rPr>
          <w:snapToGrid/>
          <w:sz w:val="22"/>
          <w:szCs w:val="22"/>
        </w:rPr>
        <w:t xml:space="preserve"> (Приложение № 2 к Договору) и составляет ________ руб. ___ коп. , в т.ч. НДС 20 %</w:t>
      </w:r>
      <w:r w:rsidR="002F3435">
        <w:rPr>
          <w:rStyle w:val="a5"/>
          <w:snapToGrid/>
          <w:sz w:val="22"/>
          <w:szCs w:val="22"/>
        </w:rPr>
        <w:footnoteReference w:id="1"/>
      </w:r>
      <w:r w:rsidRPr="00B56B63">
        <w:rPr>
          <w:snapToGrid/>
          <w:sz w:val="22"/>
          <w:szCs w:val="22"/>
        </w:rPr>
        <w:t xml:space="preserve"> за сервисное обслуживание 1 (одного) окна</w:t>
      </w:r>
      <w:r w:rsidR="002F3435">
        <w:rPr>
          <w:snapToGrid/>
          <w:sz w:val="22"/>
          <w:szCs w:val="22"/>
        </w:rPr>
        <w:t>.</w:t>
      </w:r>
    </w:p>
    <w:p w:rsid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snapToGrid/>
          <w:sz w:val="22"/>
          <w:szCs w:val="22"/>
        </w:rPr>
        <w:t xml:space="preserve">Всего за отчетный период проведено обслуживание мансардных окон </w:t>
      </w:r>
      <w:r w:rsidRPr="00B56B63">
        <w:rPr>
          <w:rFonts w:eastAsia="Calibri"/>
          <w:snapToGrid/>
          <w:sz w:val="22"/>
          <w:szCs w:val="22"/>
          <w:lang w:eastAsia="en-US"/>
        </w:rPr>
        <w:t>в количестве ____ шт.</w:t>
      </w:r>
    </w:p>
    <w:p w:rsidR="002F3435" w:rsidRPr="00B56B63" w:rsidRDefault="002F3435" w:rsidP="00BF512B">
      <w:pPr>
        <w:keepNext/>
        <w:autoSpaceDE w:val="0"/>
        <w:autoSpaceDN w:val="0"/>
        <w:adjustRightInd w:val="0"/>
        <w:spacing w:line="240" w:lineRule="auto"/>
        <w:rPr>
          <w:rFonts w:eastAsia="Calibri"/>
          <w:snapToGrid/>
          <w:sz w:val="22"/>
          <w:szCs w:val="22"/>
          <w:lang w:eastAsia="en-US"/>
        </w:rPr>
      </w:pPr>
    </w:p>
    <w:p w:rsid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Итого подлежит оплате Исполнителю:</w:t>
      </w:r>
      <w:r w:rsidRPr="00B56B63">
        <w:rPr>
          <w:snapToGrid/>
          <w:sz w:val="22"/>
          <w:szCs w:val="22"/>
        </w:rPr>
        <w:t xml:space="preserve"> ___________ (__________) руб. ___ </w:t>
      </w:r>
      <w:proofErr w:type="spellStart"/>
      <w:r w:rsidRPr="00B56B63">
        <w:rPr>
          <w:snapToGrid/>
          <w:sz w:val="22"/>
          <w:szCs w:val="22"/>
        </w:rPr>
        <w:t>коп.,в</w:t>
      </w:r>
      <w:proofErr w:type="spellEnd"/>
      <w:r w:rsidRPr="00B56B63">
        <w:rPr>
          <w:snapToGrid/>
          <w:sz w:val="22"/>
          <w:szCs w:val="22"/>
        </w:rPr>
        <w:t xml:space="preserve"> том числе НДС 20% - ____ руб. __ коп.</w:t>
      </w:r>
      <w:r w:rsidR="002F3435">
        <w:rPr>
          <w:rStyle w:val="a5"/>
          <w:snapToGrid/>
          <w:sz w:val="22"/>
          <w:szCs w:val="22"/>
        </w:rPr>
        <w:footnoteReference w:id="2"/>
      </w:r>
    </w:p>
    <w:p w:rsidR="002F3435" w:rsidRPr="00B56B63" w:rsidRDefault="002F3435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6</w:t>
      </w:r>
      <w:r>
        <w:rPr>
          <w:snapToGrid/>
          <w:sz w:val="22"/>
          <w:szCs w:val="22"/>
        </w:rPr>
        <w:t>.</w:t>
      </w:r>
      <w:r w:rsidRPr="00B56B63">
        <w:rPr>
          <w:snapToGrid/>
          <w:sz w:val="22"/>
          <w:szCs w:val="22"/>
        </w:rPr>
        <w:t xml:space="preserve"> Настоящий Акт составлен в двух экземплярах, по одному экземпляру для Исполнителя и Заказчика.</w:t>
      </w:r>
    </w:p>
    <w:p w:rsidR="00B56B63" w:rsidRPr="00B56B63" w:rsidRDefault="00B56B63" w:rsidP="00BF512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B56B63" w:rsidRPr="00B56B63" w:rsidRDefault="00B56B63" w:rsidP="00BF512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B56B63">
        <w:rPr>
          <w:b/>
          <w:snapToGrid/>
          <w:sz w:val="22"/>
          <w:szCs w:val="22"/>
        </w:rPr>
        <w:t>Подписи Сторон:</w:t>
      </w:r>
    </w:p>
    <w:p w:rsidR="00B56B63" w:rsidRPr="00B56B63" w:rsidRDefault="00B56B63" w:rsidP="00BF512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B56B63" w:rsidRPr="00B56B63" w:rsidTr="00A6242E">
        <w:tc>
          <w:tcPr>
            <w:tcW w:w="5096" w:type="dxa"/>
          </w:tcPr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56B63">
              <w:rPr>
                <w:b/>
                <w:snapToGrid/>
                <w:sz w:val="22"/>
                <w:szCs w:val="22"/>
              </w:rPr>
              <w:t>От Заказчика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56B63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56B63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56B63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56B63">
              <w:rPr>
                <w:b/>
                <w:snapToGrid/>
                <w:sz w:val="22"/>
                <w:szCs w:val="22"/>
              </w:rPr>
              <w:t>От Исполнителя: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56B63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56B63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56B63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3B4EF6" w:rsidRPr="0095490B" w:rsidRDefault="00D208D4" w:rsidP="00BF512B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sectPr w:rsidR="003B4EF6" w:rsidRPr="0095490B" w:rsidSect="00BF512B">
      <w:footerReference w:type="default" r:id="rId8"/>
      <w:pgSz w:w="11906" w:h="16838"/>
      <w:pgMar w:top="567" w:right="707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D4" w:rsidRDefault="00D208D4" w:rsidP="00C94E3B">
      <w:pPr>
        <w:spacing w:line="240" w:lineRule="auto"/>
      </w:pPr>
      <w:r>
        <w:separator/>
      </w:r>
    </w:p>
  </w:endnote>
  <w:endnote w:type="continuationSeparator" w:id="0">
    <w:p w:rsidR="00D208D4" w:rsidRDefault="00D208D4" w:rsidP="00C94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B" w:rsidRPr="0095490B" w:rsidRDefault="0095490B" w:rsidP="0095490B">
    <w:pPr>
      <w:pStyle w:val="a8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D4" w:rsidRDefault="00D208D4" w:rsidP="00C94E3B">
      <w:pPr>
        <w:spacing w:line="240" w:lineRule="auto"/>
      </w:pPr>
      <w:r>
        <w:separator/>
      </w:r>
    </w:p>
  </w:footnote>
  <w:footnote w:type="continuationSeparator" w:id="0">
    <w:p w:rsidR="00D208D4" w:rsidRDefault="00D208D4" w:rsidP="00C94E3B">
      <w:pPr>
        <w:spacing w:line="240" w:lineRule="auto"/>
      </w:pPr>
      <w:r>
        <w:continuationSeparator/>
      </w:r>
    </w:p>
  </w:footnote>
  <w:footnote w:id="1">
    <w:p w:rsidR="002F3435" w:rsidRDefault="002F3435" w:rsidP="002F34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napToGrid/>
          <w:sz w:val="22"/>
          <w:szCs w:val="22"/>
        </w:rPr>
        <w:t>либо НДС не облагается</w:t>
      </w:r>
    </w:p>
  </w:footnote>
  <w:footnote w:id="2">
    <w:p w:rsidR="002F3435" w:rsidRDefault="002F3435">
      <w:pPr>
        <w:pStyle w:val="a3"/>
      </w:pPr>
      <w:r>
        <w:rPr>
          <w:rStyle w:val="a5"/>
        </w:rPr>
        <w:footnoteRef/>
      </w:r>
      <w:r>
        <w:t xml:space="preserve"> </w:t>
      </w:r>
      <w:r w:rsidRPr="00B56B63">
        <w:rPr>
          <w:snapToGrid/>
          <w:sz w:val="22"/>
          <w:szCs w:val="22"/>
        </w:rPr>
        <w:t>либо НДС не облагается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A4"/>
    <w:rsid w:val="00054034"/>
    <w:rsid w:val="0007609B"/>
    <w:rsid w:val="00092CBD"/>
    <w:rsid w:val="000B59FD"/>
    <w:rsid w:val="001240AB"/>
    <w:rsid w:val="00183106"/>
    <w:rsid w:val="002363EB"/>
    <w:rsid w:val="002F3435"/>
    <w:rsid w:val="00377B8D"/>
    <w:rsid w:val="003C0646"/>
    <w:rsid w:val="00580259"/>
    <w:rsid w:val="0063474D"/>
    <w:rsid w:val="006472A4"/>
    <w:rsid w:val="00660E49"/>
    <w:rsid w:val="0069409C"/>
    <w:rsid w:val="00723AC4"/>
    <w:rsid w:val="00727DA1"/>
    <w:rsid w:val="00746ED6"/>
    <w:rsid w:val="00924CE4"/>
    <w:rsid w:val="0095490B"/>
    <w:rsid w:val="0095581E"/>
    <w:rsid w:val="00A121B1"/>
    <w:rsid w:val="00A21D45"/>
    <w:rsid w:val="00A646C7"/>
    <w:rsid w:val="00AA5E2F"/>
    <w:rsid w:val="00AF1DD8"/>
    <w:rsid w:val="00B53C29"/>
    <w:rsid w:val="00B56502"/>
    <w:rsid w:val="00B56B63"/>
    <w:rsid w:val="00B73D62"/>
    <w:rsid w:val="00B82BEA"/>
    <w:rsid w:val="00BB098D"/>
    <w:rsid w:val="00BC0C1B"/>
    <w:rsid w:val="00BD0C5C"/>
    <w:rsid w:val="00BF512B"/>
    <w:rsid w:val="00C06EE4"/>
    <w:rsid w:val="00C94E3B"/>
    <w:rsid w:val="00CE599B"/>
    <w:rsid w:val="00D11011"/>
    <w:rsid w:val="00D208D4"/>
    <w:rsid w:val="00D2397D"/>
    <w:rsid w:val="00D40B03"/>
    <w:rsid w:val="00DD1F7E"/>
    <w:rsid w:val="00E52A17"/>
    <w:rsid w:val="00E700B4"/>
    <w:rsid w:val="00EF67CD"/>
    <w:rsid w:val="00FE72F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4972"/>
  <w15:docId w15:val="{66589FC4-CFD0-4D02-8B10-1F522F8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A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4E3B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4E3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aliases w:val="Ссылка на сноску 45"/>
    <w:uiPriority w:val="99"/>
    <w:rsid w:val="00C94E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49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9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9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9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474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3C74AFB428A22C793AE3DC56C94F33213AA01DAE4DBC24DFD6676E79101F6940C24FE7E90BDDE5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FD34-B0B6-4C2F-AEAD-5488AB5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2020-12-01T11:07:00Z</cp:lastPrinted>
  <dcterms:created xsi:type="dcterms:W3CDTF">2020-11-19T09:00:00Z</dcterms:created>
  <dcterms:modified xsi:type="dcterms:W3CDTF">2021-04-02T14:45:00Z</dcterms:modified>
</cp:coreProperties>
</file>